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C72A3" w14:textId="2128E295" w:rsidR="00656D2E" w:rsidRDefault="00F669AF" w:rsidP="0029450A">
      <w:pPr>
        <w:pStyle w:val="Title"/>
      </w:pPr>
      <w:r>
        <w:t>The Bad Argument Assignment</w:t>
      </w:r>
    </w:p>
    <w:p w14:paraId="5BEF7F75" w14:textId="27280C12" w:rsidR="001C0746" w:rsidRDefault="007F079F" w:rsidP="00FA696F">
      <w:r>
        <w:t>Us</w:t>
      </w:r>
      <w:r w:rsidR="00091813">
        <w:t>e</w:t>
      </w:r>
      <w:r w:rsidR="00FA696F">
        <w:t xml:space="preserve"> this worksheet to frame your Bad Argument Assignment</w:t>
      </w:r>
      <w:r w:rsidR="00091813">
        <w:t>. It</w:t>
      </w:r>
      <w:r w:rsidR="00FA696F">
        <w:t xml:space="preserve"> will help you</w:t>
      </w:r>
      <w:r w:rsidR="00350C66">
        <w:t xml:space="preserve"> organize your thinking and</w:t>
      </w:r>
      <w:r w:rsidR="00FA696F">
        <w:t xml:space="preserve"> avoid </w:t>
      </w:r>
      <w:r w:rsidR="00350C66">
        <w:t>common mistakes.</w:t>
      </w:r>
      <w:r w:rsidR="00E5030D">
        <w:t xml:space="preserve"> </w:t>
      </w:r>
      <w:r w:rsidR="00B47E3E">
        <w:t>T</w:t>
      </w:r>
      <w:r w:rsidR="00905E5F">
        <w:t xml:space="preserve">o get an idea of how this </w:t>
      </w:r>
      <w:r w:rsidR="00B47E3E">
        <w:t>might</w:t>
      </w:r>
      <w:r w:rsidR="00905E5F">
        <w:t xml:space="preserve"> look when you are done</w:t>
      </w:r>
      <w:r w:rsidR="00B47E3E">
        <w:t xml:space="preserve">, see the examples </w:t>
      </w:r>
      <w:r w:rsidR="00D75256">
        <w:t>on the Assessment page of the class</w:t>
      </w:r>
      <w:r w:rsidR="002F00AD">
        <w:t>es.vole.org</w:t>
      </w:r>
      <w:r w:rsidR="00D75256">
        <w:t xml:space="preserve"> website</w:t>
      </w:r>
      <w:r w:rsidR="00905E5F">
        <w:t>.</w:t>
      </w:r>
    </w:p>
    <w:p w14:paraId="4CC9990F" w14:textId="79AD1786" w:rsidR="00B47AD0" w:rsidRDefault="00AE2872" w:rsidP="00B47AD0">
      <w:pPr>
        <w:pStyle w:val="Heading1"/>
      </w:pPr>
      <w:r>
        <w:t xml:space="preserve">Assignment </w:t>
      </w:r>
      <w:r w:rsidR="00B47AD0">
        <w:t>Authors:</w:t>
      </w:r>
    </w:p>
    <w:p w14:paraId="67174CB6" w14:textId="4807299A" w:rsidR="00C06304" w:rsidRPr="00C06304" w:rsidRDefault="00C06304" w:rsidP="00C06304">
      <w:r>
        <w:t xml:space="preserve">List all </w:t>
      </w:r>
      <w:r w:rsidRPr="004710EE">
        <w:rPr>
          <w:i/>
          <w:iCs/>
        </w:rPr>
        <w:t>and only</w:t>
      </w:r>
      <w:r>
        <w:t xml:space="preserve"> those people who made substantive contributions</w:t>
      </w:r>
      <w:r w:rsidR="00AE2872">
        <w:t xml:space="preserve"> to completing this assignment</w:t>
      </w:r>
      <w:r w:rsidR="004710EE">
        <w:t>. S</w:t>
      </w:r>
      <w:r w:rsidR="00F23811">
        <w:t>tate each person’s contribution</w:t>
      </w:r>
      <w:r w:rsidR="00D017E2">
        <w:t>s</w:t>
      </w:r>
      <w:r>
        <w:t xml:space="preserve">. </w:t>
      </w:r>
      <w:r w:rsidR="00B4547A">
        <w:t>(</w:t>
      </w:r>
      <w:r w:rsidR="00D017E2">
        <w:t>Neither j</w:t>
      </w:r>
      <w:r w:rsidR="00B4547A">
        <w:t>ust being present nor merely typing what others say is a substantive contribution.)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7733"/>
      </w:tblGrid>
      <w:tr w:rsidR="00B47AD0" w14:paraId="4AD02471" w14:textId="77777777" w:rsidTr="00C90ECE">
        <w:tc>
          <w:tcPr>
            <w:tcW w:w="3060" w:type="dxa"/>
            <w:tcBorders>
              <w:top w:val="nil"/>
              <w:left w:val="nil"/>
              <w:right w:val="nil"/>
            </w:tcBorders>
          </w:tcPr>
          <w:p w14:paraId="6EEC77B1" w14:textId="19AADB31" w:rsidR="00B47AD0" w:rsidRDefault="002F1831" w:rsidP="002F1831">
            <w:pPr>
              <w:pStyle w:val="Heading2"/>
            </w:pPr>
            <w:r>
              <w:t>Name</w:t>
            </w:r>
          </w:p>
        </w:tc>
        <w:tc>
          <w:tcPr>
            <w:tcW w:w="7733" w:type="dxa"/>
            <w:tcBorders>
              <w:top w:val="nil"/>
              <w:left w:val="nil"/>
              <w:right w:val="nil"/>
            </w:tcBorders>
          </w:tcPr>
          <w:p w14:paraId="00B8C0FC" w14:textId="045EADDF" w:rsidR="00B47AD0" w:rsidRDefault="002F1831" w:rsidP="002F1831">
            <w:pPr>
              <w:pStyle w:val="Heading2"/>
            </w:pPr>
            <w:r>
              <w:t>Contribution</w:t>
            </w:r>
          </w:p>
        </w:tc>
      </w:tr>
      <w:tr w:rsidR="00B47AD0" w14:paraId="68F718A4" w14:textId="77777777" w:rsidTr="00C90ECE">
        <w:tc>
          <w:tcPr>
            <w:tcW w:w="3060" w:type="dxa"/>
            <w:shd w:val="clear" w:color="auto" w:fill="F2F2F2" w:themeFill="background1" w:themeFillShade="F2"/>
          </w:tcPr>
          <w:p w14:paraId="2E12D2ED" w14:textId="77777777" w:rsidR="00B47AD0" w:rsidRDefault="00B47AD0" w:rsidP="00B47AD0"/>
        </w:tc>
        <w:tc>
          <w:tcPr>
            <w:tcW w:w="7733" w:type="dxa"/>
            <w:shd w:val="clear" w:color="auto" w:fill="F2F2F2" w:themeFill="background1" w:themeFillShade="F2"/>
          </w:tcPr>
          <w:p w14:paraId="2332A52B" w14:textId="77777777" w:rsidR="00B47AD0" w:rsidRDefault="00B47AD0" w:rsidP="00B47AD0"/>
        </w:tc>
      </w:tr>
      <w:tr w:rsidR="00B47AD0" w14:paraId="3F01D8FC" w14:textId="77777777" w:rsidTr="00C90ECE">
        <w:tc>
          <w:tcPr>
            <w:tcW w:w="3060" w:type="dxa"/>
            <w:shd w:val="clear" w:color="auto" w:fill="F2F2F2" w:themeFill="background1" w:themeFillShade="F2"/>
          </w:tcPr>
          <w:p w14:paraId="6A794A5B" w14:textId="77777777" w:rsidR="00B47AD0" w:rsidRDefault="00B47AD0" w:rsidP="00B47AD0"/>
        </w:tc>
        <w:tc>
          <w:tcPr>
            <w:tcW w:w="7733" w:type="dxa"/>
            <w:shd w:val="clear" w:color="auto" w:fill="F2F2F2" w:themeFill="background1" w:themeFillShade="F2"/>
          </w:tcPr>
          <w:p w14:paraId="4A266BC9" w14:textId="77777777" w:rsidR="00B47AD0" w:rsidRDefault="00B47AD0" w:rsidP="00B47AD0"/>
        </w:tc>
      </w:tr>
      <w:tr w:rsidR="00B47AD0" w14:paraId="6DA705F0" w14:textId="77777777" w:rsidTr="00C90ECE">
        <w:tc>
          <w:tcPr>
            <w:tcW w:w="3060" w:type="dxa"/>
            <w:shd w:val="clear" w:color="auto" w:fill="F2F2F2" w:themeFill="background1" w:themeFillShade="F2"/>
          </w:tcPr>
          <w:p w14:paraId="44EE02A7" w14:textId="77777777" w:rsidR="00B47AD0" w:rsidRDefault="00B47AD0" w:rsidP="00B47AD0"/>
        </w:tc>
        <w:tc>
          <w:tcPr>
            <w:tcW w:w="7733" w:type="dxa"/>
            <w:shd w:val="clear" w:color="auto" w:fill="F2F2F2" w:themeFill="background1" w:themeFillShade="F2"/>
          </w:tcPr>
          <w:p w14:paraId="79E8A8F7" w14:textId="77777777" w:rsidR="00B47AD0" w:rsidRDefault="00B47AD0" w:rsidP="00B47AD0"/>
        </w:tc>
      </w:tr>
    </w:tbl>
    <w:p w14:paraId="745BD61F" w14:textId="77777777" w:rsidR="009720F7" w:rsidRDefault="009720F7" w:rsidP="009720F7">
      <w:pPr>
        <w:pStyle w:val="Heading1"/>
      </w:pPr>
      <w:r>
        <w:t>Source:</w:t>
      </w:r>
    </w:p>
    <w:p w14:paraId="7006DE28" w14:textId="09A8DA19" w:rsidR="0059182C" w:rsidRDefault="0065179A" w:rsidP="00610A78">
      <w:r>
        <w:t xml:space="preserve">Give the URL </w:t>
      </w:r>
      <w:r w:rsidR="0086595D">
        <w:t>for</w:t>
      </w:r>
      <w:r>
        <w:t xml:space="preserve"> the original source</w:t>
      </w:r>
      <w:r w:rsidR="008B472E">
        <w:t>.</w:t>
      </w:r>
      <w:r w:rsidR="0041292E">
        <w:t xml:space="preserve"> </w:t>
      </w:r>
      <w:r w:rsidR="0041292E">
        <w:rPr>
          <w:rFonts w:cs="Calibri"/>
          <w:color w:val="000000"/>
        </w:rPr>
        <w:t>If it is a video or audio source, give the timestamp for the relevant portion.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872C4A" w14:paraId="2576E248" w14:textId="77777777" w:rsidTr="0052381E">
        <w:tc>
          <w:tcPr>
            <w:tcW w:w="10786" w:type="dxa"/>
            <w:shd w:val="clear" w:color="auto" w:fill="F2F2F2" w:themeFill="background1" w:themeFillShade="F2"/>
          </w:tcPr>
          <w:p w14:paraId="67F10C6F" w14:textId="1B6406A1" w:rsidR="00872C4A" w:rsidRDefault="00872C4A" w:rsidP="00072B7B"/>
        </w:tc>
      </w:tr>
    </w:tbl>
    <w:p w14:paraId="3297BB92" w14:textId="3AD3765C" w:rsidR="007278B6" w:rsidRDefault="007278B6" w:rsidP="007278B6">
      <w:pPr>
        <w:pStyle w:val="Heading1"/>
      </w:pPr>
      <w:r>
        <w:t>Conclusion</w:t>
      </w:r>
      <w:r w:rsidR="00B47AD0">
        <w:t>:</w:t>
      </w:r>
    </w:p>
    <w:p w14:paraId="0203A6CF" w14:textId="38FA1F2F" w:rsidR="007278B6" w:rsidRDefault="007278B6" w:rsidP="007278B6">
      <w:r>
        <w:t>State the conclusion of the argument you are targeting.</w:t>
      </w:r>
      <w:r w:rsidR="00760663">
        <w:t xml:space="preserve"> M</w:t>
      </w:r>
      <w:r w:rsidR="00AE0C87">
        <w:t xml:space="preserve">any passages contain more than one </w:t>
      </w:r>
      <w:r w:rsidR="006F3B64">
        <w:t xml:space="preserve">bad </w:t>
      </w:r>
      <w:r w:rsidR="00AE0C87">
        <w:t>argument</w:t>
      </w:r>
      <w:r w:rsidR="006321DF">
        <w:t xml:space="preserve"> – pick one and </w:t>
      </w:r>
      <w:proofErr w:type="gramStart"/>
      <w:r w:rsidR="006321DF">
        <w:t>don’t</w:t>
      </w:r>
      <w:proofErr w:type="gramEnd"/>
      <w:r w:rsidR="006321DF">
        <w:t xml:space="preserve"> get distracted by other stuff.</w:t>
      </w:r>
      <w:r w:rsidR="000D2F8C">
        <w:t xml:space="preserve"> If your conclusion is more than </w:t>
      </w:r>
      <w:r w:rsidR="00ED4B0B">
        <w:t>a</w:t>
      </w:r>
      <w:r w:rsidR="000D2F8C">
        <w:t xml:space="preserve"> short</w:t>
      </w:r>
      <w:r w:rsidR="00E56377">
        <w:t>, precise</w:t>
      </w:r>
      <w:r w:rsidR="000D2F8C">
        <w:t xml:space="preserve"> sentence, </w:t>
      </w:r>
      <w:proofErr w:type="gramStart"/>
      <w:r w:rsidR="000D2F8C">
        <w:t>something’s</w:t>
      </w:r>
      <w:proofErr w:type="gramEnd"/>
      <w:r w:rsidR="000D2F8C">
        <w:t xml:space="preserve"> probably gone wrong</w:t>
      </w:r>
      <w:r w:rsidR="00BD7620">
        <w:t>. I</w:t>
      </w:r>
      <w:r w:rsidR="00530242">
        <w:t xml:space="preserve">f </w:t>
      </w:r>
      <w:r w:rsidR="00E63F0B">
        <w:t>you use</w:t>
      </w:r>
      <w:r w:rsidR="00530242">
        <w:t xml:space="preserve"> </w:t>
      </w:r>
      <w:r w:rsidR="00AF3268">
        <w:t>words</w:t>
      </w:r>
      <w:r w:rsidR="00530242">
        <w:t xml:space="preserve"> like ‘because’</w:t>
      </w:r>
      <w:r w:rsidR="007526AA">
        <w:t xml:space="preserve"> or</w:t>
      </w:r>
      <w:r w:rsidR="00530242">
        <w:t xml:space="preserve"> ‘since’</w:t>
      </w:r>
      <w:r w:rsidR="00C10233">
        <w:t xml:space="preserve">, you are probably </w:t>
      </w:r>
      <w:r w:rsidR="007526AA">
        <w:t>packing in</w:t>
      </w:r>
      <w:r w:rsidR="00C10233">
        <w:t xml:space="preserve"> more than </w:t>
      </w:r>
      <w:r w:rsidR="00945505">
        <w:t>the</w:t>
      </w:r>
      <w:r w:rsidR="00C10233">
        <w:t xml:space="preserve"> conclusion</w:t>
      </w:r>
      <w:r w:rsidR="0094550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FA297F" w14:paraId="03F38C18" w14:textId="77777777" w:rsidTr="0052381E">
        <w:tc>
          <w:tcPr>
            <w:tcW w:w="10786" w:type="dxa"/>
            <w:shd w:val="clear" w:color="auto" w:fill="F2F2F2" w:themeFill="background1" w:themeFillShade="F2"/>
          </w:tcPr>
          <w:p w14:paraId="785C31E8" w14:textId="23A2C867" w:rsidR="00FA297F" w:rsidRDefault="00FA297F" w:rsidP="009A1C9A"/>
        </w:tc>
      </w:tr>
    </w:tbl>
    <w:p w14:paraId="3C626D55" w14:textId="0D97852A" w:rsidR="00ED2285" w:rsidRDefault="00ED2285" w:rsidP="00ED2285">
      <w:r>
        <w:t xml:space="preserve">State whether the conclusion is explicitly stated in your source or is implicit </w:t>
      </w:r>
      <w:r w:rsidR="00A56388">
        <w:t>/ unstated.</w:t>
      </w:r>
      <w:r w:rsidR="00C33232">
        <w:t xml:space="preserve"> If it is unstated</w:t>
      </w:r>
      <w:r w:rsidR="00D93712">
        <w:t>, justify your interpretation of the conclusion</w:t>
      </w:r>
      <w:r w:rsidR="00D41868">
        <w:t xml:space="preserve"> and be </w:t>
      </w:r>
      <w:proofErr w:type="gramStart"/>
      <w:r w:rsidR="00D41868">
        <w:t>very careful</w:t>
      </w:r>
      <w:proofErr w:type="gramEnd"/>
      <w:r w:rsidR="00D41868">
        <w:t xml:space="preserve"> not to exaggerate what the author is committing to</w:t>
      </w:r>
      <w:r w:rsidR="00D9371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A56388" w14:paraId="0372D8EE" w14:textId="77777777" w:rsidTr="00311048">
        <w:tc>
          <w:tcPr>
            <w:tcW w:w="10786" w:type="dxa"/>
            <w:shd w:val="clear" w:color="auto" w:fill="F2F2F2" w:themeFill="background1" w:themeFillShade="F2"/>
          </w:tcPr>
          <w:p w14:paraId="73A7B25F" w14:textId="36EED695" w:rsidR="00A56388" w:rsidRDefault="00A56388" w:rsidP="00ED2285"/>
        </w:tc>
      </w:tr>
    </w:tbl>
    <w:p w14:paraId="16BE0543" w14:textId="77777777" w:rsidR="008A0D10" w:rsidRDefault="008A0D10" w:rsidP="008A0D10">
      <w:pPr>
        <w:pStyle w:val="Heading1"/>
      </w:pPr>
      <w:r>
        <w:t>Relevant Text:</w:t>
      </w:r>
    </w:p>
    <w:p w14:paraId="6CD6C8FD" w14:textId="068FE620" w:rsidR="004E7496" w:rsidRDefault="001526A0" w:rsidP="00610A78">
      <w:r>
        <w:t>Transcribe</w:t>
      </w:r>
      <w:r w:rsidR="00F4501A">
        <w:t>,</w:t>
      </w:r>
      <w:r>
        <w:t xml:space="preserve"> or copy and p</w:t>
      </w:r>
      <w:r w:rsidR="00A63CAF">
        <w:t>aste</w:t>
      </w:r>
      <w:r w:rsidR="00F4501A">
        <w:t>,</w:t>
      </w:r>
      <w:r w:rsidR="00A63CAF">
        <w:t xml:space="preserve"> the relevant text</w:t>
      </w:r>
      <w:r w:rsidR="00C95450">
        <w:t xml:space="preserve"> </w:t>
      </w:r>
      <w:r w:rsidR="00115979">
        <w:t>(and only the relevant text)</w:t>
      </w:r>
      <w:r w:rsidR="00B22C93">
        <w:t xml:space="preserve"> of your target argument. Cut</w:t>
      </w:r>
      <w:r>
        <w:t xml:space="preserve"> any</w:t>
      </w:r>
      <w:r w:rsidR="00B22C93">
        <w:t xml:space="preserve"> irrelevance, repetition</w:t>
      </w:r>
      <w:r>
        <w:t>, and window-dressing</w:t>
      </w:r>
      <w:r w:rsidR="00C76AF9">
        <w:t xml:space="preserve"> from the original source</w:t>
      </w:r>
      <w:r w:rsidR="008B472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072B7B" w14:paraId="2C03141D" w14:textId="77777777" w:rsidTr="003759EB">
        <w:trPr>
          <w:trHeight w:val="1008"/>
        </w:trPr>
        <w:tc>
          <w:tcPr>
            <w:tcW w:w="10786" w:type="dxa"/>
            <w:shd w:val="clear" w:color="auto" w:fill="F2F2F2" w:themeFill="background1" w:themeFillShade="F2"/>
          </w:tcPr>
          <w:p w14:paraId="7AA1CB59" w14:textId="0EE08D75" w:rsidR="00072B7B" w:rsidRDefault="00072B7B" w:rsidP="00B10D5B"/>
        </w:tc>
      </w:tr>
    </w:tbl>
    <w:p w14:paraId="1ED6F6BC" w14:textId="00970132" w:rsidR="00123C0E" w:rsidRDefault="00430FD1" w:rsidP="000215F0">
      <w:pPr>
        <w:pStyle w:val="Heading1"/>
      </w:pPr>
      <w:r>
        <w:lastRenderedPageBreak/>
        <w:t>Kind of Argument:</w:t>
      </w:r>
    </w:p>
    <w:p w14:paraId="3C158C75" w14:textId="60C1C7E5" w:rsidR="00430FD1" w:rsidRDefault="00430FD1" w:rsidP="00430FD1">
      <w:r>
        <w:t xml:space="preserve">Sate whether </w:t>
      </w:r>
      <w:r w:rsidR="00C54B19">
        <w:t>your target argument is</w:t>
      </w:r>
      <w:r w:rsidR="00497D92">
        <w:t xml:space="preserve"> intended to be purely</w:t>
      </w:r>
      <w:r w:rsidR="00C54B19">
        <w:t xml:space="preserve"> deductive (like a mathematical proof) </w:t>
      </w:r>
      <w:r w:rsidR="00B55127">
        <w:t>or something else</w:t>
      </w:r>
      <w:r w:rsidR="00A43830">
        <w:t xml:space="preserve">. </w:t>
      </w:r>
      <w:r w:rsidR="0078782A">
        <w:t>Perhaps it’s</w:t>
      </w:r>
      <w:r w:rsidR="00497D92">
        <w:t xml:space="preserve"> an inductive argument </w:t>
      </w:r>
      <w:r w:rsidR="006741F0">
        <w:t>(</w:t>
      </w:r>
      <w:r w:rsidR="00E86E7D">
        <w:t xml:space="preserve">identifying trends or extrapolating from empirical </w:t>
      </w:r>
      <w:r w:rsidR="000A565C">
        <w:t>evidence</w:t>
      </w:r>
      <w:r w:rsidR="00E86E7D">
        <w:t>)</w:t>
      </w:r>
      <w:r w:rsidR="00B62F1A">
        <w:t>, an analogy</w:t>
      </w:r>
      <w:r w:rsidR="00E86E7D">
        <w:t xml:space="preserve"> (if A and B are relevantly similar, then what goes for A should also go for B)</w:t>
      </w:r>
      <w:r w:rsidR="00B62F1A">
        <w:t xml:space="preserve">, </w:t>
      </w:r>
      <w:r w:rsidR="00475AF6">
        <w:t xml:space="preserve">an inference to the best explanation </w:t>
      </w:r>
      <w:r w:rsidR="00827EBB">
        <w:t xml:space="preserve">(the best explanation of the paw </w:t>
      </w:r>
      <w:r w:rsidR="0037508C">
        <w:t>prints</w:t>
      </w:r>
      <w:r w:rsidR="00827EBB">
        <w:t xml:space="preserve"> on the counter and the </w:t>
      </w:r>
      <w:r w:rsidR="0078782A">
        <w:t xml:space="preserve">tooth marks in the chicken is that the cat </w:t>
      </w:r>
      <w:proofErr w:type="spellStart"/>
      <w:r w:rsidR="0078782A">
        <w:t>dunnit</w:t>
      </w:r>
      <w:proofErr w:type="spellEnd"/>
      <w:r w:rsidR="0013098C">
        <w:t>)</w:t>
      </w:r>
      <w:r w:rsidR="0037508C">
        <w:t xml:space="preserve">, </w:t>
      </w:r>
      <w:r w:rsidR="00C24E65">
        <w:t>a preponderance of evidence (</w:t>
      </w:r>
      <w:r w:rsidR="00DD1D6C">
        <w:t>there are considerations both ways, but on balance…</w:t>
      </w:r>
      <w:r w:rsidR="00C24E65">
        <w:t xml:space="preserve">), </w:t>
      </w:r>
      <w:r w:rsidR="0037508C">
        <w:t>or some other kind of argument</w:t>
      </w:r>
      <w:r w:rsidR="0013098C">
        <w:t>.</w:t>
      </w:r>
      <w:r w:rsidR="0045633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552A06" w14:paraId="3B3F7794" w14:textId="77777777" w:rsidTr="006262BD">
        <w:tc>
          <w:tcPr>
            <w:tcW w:w="10786" w:type="dxa"/>
            <w:shd w:val="clear" w:color="auto" w:fill="F2F2F2" w:themeFill="background1" w:themeFillShade="F2"/>
          </w:tcPr>
          <w:p w14:paraId="4ABC7774" w14:textId="541ACB84" w:rsidR="00552A06" w:rsidRDefault="00552A06" w:rsidP="00430FD1"/>
        </w:tc>
      </w:tr>
    </w:tbl>
    <w:p w14:paraId="1F6A7A6A" w14:textId="5E23B96D" w:rsidR="00450871" w:rsidRDefault="00450871" w:rsidP="00450871">
      <w:pPr>
        <w:pStyle w:val="Heading1"/>
      </w:pPr>
      <w:r>
        <w:t xml:space="preserve">The </w:t>
      </w:r>
      <w:r w:rsidR="00911588">
        <w:t>Essence</w:t>
      </w:r>
      <w:r>
        <w:t>:</w:t>
      </w:r>
    </w:p>
    <w:p w14:paraId="3523DD10" w14:textId="47F29122" w:rsidR="00194FE5" w:rsidRDefault="00C60860" w:rsidP="00FE3780">
      <w:r>
        <w:t>Explicitly s</w:t>
      </w:r>
      <w:r w:rsidR="00FE3780">
        <w:t xml:space="preserve">et </w:t>
      </w:r>
      <w:r w:rsidR="001759F5">
        <w:t xml:space="preserve">out </w:t>
      </w:r>
      <w:r w:rsidR="00FE3780">
        <w:t xml:space="preserve">each step </w:t>
      </w:r>
      <w:r w:rsidR="001759F5">
        <w:t>of your target argument</w:t>
      </w:r>
      <w:r w:rsidR="00D71780">
        <w:t xml:space="preserve">: Assumptions, </w:t>
      </w:r>
      <w:r w:rsidR="00BF398F">
        <w:t>connecting moves</w:t>
      </w:r>
      <w:r w:rsidR="00D71780">
        <w:t xml:space="preserve">, </w:t>
      </w:r>
      <w:r w:rsidR="00F01E3B">
        <w:t>and conclusion</w:t>
      </w:r>
      <w:r w:rsidR="00CE28EA">
        <w:t xml:space="preserve">. </w:t>
      </w:r>
    </w:p>
    <w:p w14:paraId="17FCF813" w14:textId="5494E166" w:rsidR="009570A9" w:rsidRDefault="009570A9" w:rsidP="00194FE5">
      <w:pPr>
        <w:pStyle w:val="ListParagraph"/>
        <w:numPr>
          <w:ilvl w:val="0"/>
          <w:numId w:val="2"/>
        </w:numPr>
      </w:pPr>
      <w:r>
        <w:t xml:space="preserve">Add lines if needed. </w:t>
      </w:r>
      <w:r w:rsidR="00D456B5">
        <w:t>If you need more than a couple</w:t>
      </w:r>
      <w:r w:rsidR="0063784C">
        <w:t xml:space="preserve"> extra</w:t>
      </w:r>
      <w:r w:rsidR="00D456B5">
        <w:t xml:space="preserve">, be suspicious </w:t>
      </w:r>
      <w:r w:rsidR="0063784C">
        <w:t xml:space="preserve">that </w:t>
      </w:r>
      <w:r w:rsidR="00D456B5">
        <w:t xml:space="preserve">you </w:t>
      </w:r>
      <w:proofErr w:type="gramStart"/>
      <w:r w:rsidR="00D456B5">
        <w:t>don’t</w:t>
      </w:r>
      <w:proofErr w:type="gramEnd"/>
      <w:r w:rsidR="00D456B5">
        <w:t xml:space="preserve"> have a clear argument.</w:t>
      </w:r>
    </w:p>
    <w:p w14:paraId="148113FC" w14:textId="4F1C9E97" w:rsidR="00FE3780" w:rsidRDefault="005408FE" w:rsidP="00194FE5">
      <w:pPr>
        <w:pStyle w:val="ListParagraph"/>
        <w:numPr>
          <w:ilvl w:val="0"/>
          <w:numId w:val="2"/>
        </w:numPr>
      </w:pPr>
      <w:r>
        <w:t xml:space="preserve">For </w:t>
      </w:r>
      <w:r w:rsidR="000E40E5">
        <w:t xml:space="preserve">each </w:t>
      </w:r>
      <w:r>
        <w:t xml:space="preserve">assumption, state whether </w:t>
      </w:r>
      <w:r w:rsidR="00AC7CC8">
        <w:t xml:space="preserve">it is explicit in the source or </w:t>
      </w:r>
      <w:r w:rsidR="00BD0410">
        <w:t>is a hidden assumption.</w:t>
      </w:r>
      <w:r w:rsidR="0034191C">
        <w:t xml:space="preserve"> </w:t>
      </w:r>
      <w:r w:rsidR="004850B6">
        <w:t xml:space="preserve">If it is hidden, justify </w:t>
      </w:r>
      <w:r w:rsidR="003345F1">
        <w:t>reading it into the argument.</w:t>
      </w:r>
    </w:p>
    <w:p w14:paraId="2F44FD70" w14:textId="5965FCFE" w:rsidR="00E6182E" w:rsidRDefault="001F4C8D" w:rsidP="006272DA">
      <w:pPr>
        <w:pStyle w:val="ListParagraph"/>
        <w:numPr>
          <w:ilvl w:val="0"/>
          <w:numId w:val="2"/>
        </w:numPr>
      </w:pPr>
      <w:r>
        <w:t xml:space="preserve">For each </w:t>
      </w:r>
      <w:r w:rsidR="00BF398F">
        <w:t>connecting</w:t>
      </w:r>
      <w:r>
        <w:t xml:space="preserve"> move</w:t>
      </w:r>
      <w:r w:rsidR="005618D9">
        <w:t xml:space="preserve"> and the conclusion</w:t>
      </w:r>
      <w:r>
        <w:t xml:space="preserve">, state which </w:t>
      </w:r>
      <w:r w:rsidR="00D40495">
        <w:t>prior steps the move relies on</w:t>
      </w:r>
      <w:r w:rsidR="00BF398F">
        <w:t xml:space="preserve"> and wh</w:t>
      </w:r>
      <w:r w:rsidR="00060446">
        <w:t xml:space="preserve">at </w:t>
      </w:r>
      <w:r w:rsidR="004931D6">
        <w:t xml:space="preserve">(if anything) </w:t>
      </w:r>
      <w:r w:rsidR="00717276">
        <w:t>is supposed to justify</w:t>
      </w:r>
      <w:r w:rsidR="004931D6">
        <w:t xml:space="preserve"> the move</w:t>
      </w:r>
      <w:r w:rsidR="00BA573C">
        <w:t xml:space="preserve">. </w:t>
      </w:r>
      <w:r w:rsidR="0016745B">
        <w:t xml:space="preserve">If a move </w:t>
      </w:r>
      <w:r w:rsidR="00391A6F">
        <w:t>has no justification</w:t>
      </w:r>
      <w:r w:rsidR="0016745B">
        <w:t>, flag it as such</w:t>
      </w:r>
      <w:r w:rsidR="00391A6F">
        <w:t>.</w:t>
      </w:r>
      <w:r w:rsidR="00313128" w:rsidRPr="00313128">
        <w:t xml:space="preserve"> Remember, for non-deductive arguments, </w:t>
      </w:r>
      <w:proofErr w:type="gramStart"/>
      <w:r w:rsidR="008046DC">
        <w:t>it’s</w:t>
      </w:r>
      <w:proofErr w:type="gramEnd"/>
      <w:r w:rsidR="008046DC">
        <w:t xml:space="preserve"> unlikely the author is</w:t>
      </w:r>
      <w:r w:rsidR="00313128" w:rsidRPr="00313128">
        <w:t xml:space="preserve"> claiming full-blown proof: more likely they are claiming considerations that ‘give some evidence for’, or ‘are a reasonable explanation of’, or something</w:t>
      </w:r>
      <w:r w:rsidR="00A9637C">
        <w:t xml:space="preserve"> cautious along those lines</w:t>
      </w:r>
      <w:r w:rsidR="00313128" w:rsidRPr="00313128">
        <w:t>.</w:t>
      </w:r>
    </w:p>
    <w:tbl>
      <w:tblPr>
        <w:tblW w:w="10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5421"/>
        <w:gridCol w:w="4565"/>
      </w:tblGrid>
      <w:tr w:rsidR="00054409" w14:paraId="5E70302D" w14:textId="77777777" w:rsidTr="006262BD">
        <w:tc>
          <w:tcPr>
            <w:tcW w:w="812" w:type="dxa"/>
            <w:shd w:val="clear" w:color="auto" w:fill="F2F2F2" w:themeFill="background1" w:themeFillShade="F2"/>
          </w:tcPr>
          <w:p w14:paraId="2635C42F" w14:textId="22C690EE" w:rsidR="00054409" w:rsidRDefault="00054409" w:rsidP="00054409">
            <w:r>
              <w:t>1.</w:t>
            </w:r>
          </w:p>
        </w:tc>
        <w:tc>
          <w:tcPr>
            <w:tcW w:w="5421" w:type="dxa"/>
            <w:shd w:val="clear" w:color="auto" w:fill="F2F2F2" w:themeFill="background1" w:themeFillShade="F2"/>
          </w:tcPr>
          <w:p w14:paraId="77B3F432" w14:textId="2A928B28" w:rsidR="00054409" w:rsidRPr="00C90E54" w:rsidRDefault="00054409" w:rsidP="00054409">
            <w:pPr>
              <w:spacing w:line="240" w:lineRule="auto"/>
            </w:pPr>
          </w:p>
        </w:tc>
        <w:tc>
          <w:tcPr>
            <w:tcW w:w="4565" w:type="dxa"/>
            <w:shd w:val="clear" w:color="auto" w:fill="F2F2F2" w:themeFill="background1" w:themeFillShade="F2"/>
          </w:tcPr>
          <w:p w14:paraId="4DAC1A0C" w14:textId="5EACE9CF" w:rsidR="00054409" w:rsidRPr="00C90E54" w:rsidRDefault="00054409" w:rsidP="00054409">
            <w:pPr>
              <w:spacing w:line="240" w:lineRule="auto"/>
            </w:pPr>
          </w:p>
        </w:tc>
      </w:tr>
      <w:tr w:rsidR="00054409" w14:paraId="641184FC" w14:textId="77777777" w:rsidTr="006262BD">
        <w:tc>
          <w:tcPr>
            <w:tcW w:w="812" w:type="dxa"/>
            <w:shd w:val="clear" w:color="auto" w:fill="F2F2F2" w:themeFill="background1" w:themeFillShade="F2"/>
          </w:tcPr>
          <w:p w14:paraId="3928C38A" w14:textId="1EA30347" w:rsidR="00054409" w:rsidRDefault="00054409" w:rsidP="00054409">
            <w:r>
              <w:t>2.</w:t>
            </w:r>
          </w:p>
        </w:tc>
        <w:tc>
          <w:tcPr>
            <w:tcW w:w="5421" w:type="dxa"/>
            <w:shd w:val="clear" w:color="auto" w:fill="F2F2F2" w:themeFill="background1" w:themeFillShade="F2"/>
          </w:tcPr>
          <w:p w14:paraId="6BE2469E" w14:textId="0FF0E657" w:rsidR="00054409" w:rsidRPr="00C90E54" w:rsidRDefault="00054409" w:rsidP="00054409">
            <w:pPr>
              <w:spacing w:line="240" w:lineRule="auto"/>
            </w:pPr>
          </w:p>
        </w:tc>
        <w:tc>
          <w:tcPr>
            <w:tcW w:w="4565" w:type="dxa"/>
            <w:shd w:val="clear" w:color="auto" w:fill="F2F2F2" w:themeFill="background1" w:themeFillShade="F2"/>
          </w:tcPr>
          <w:p w14:paraId="62BC1228" w14:textId="52F15905" w:rsidR="00054409" w:rsidRPr="00C90E54" w:rsidRDefault="00054409" w:rsidP="00054409">
            <w:pPr>
              <w:spacing w:line="240" w:lineRule="auto"/>
            </w:pPr>
          </w:p>
        </w:tc>
      </w:tr>
      <w:tr w:rsidR="00054409" w14:paraId="2ABE83BC" w14:textId="77777777" w:rsidTr="006262BD">
        <w:tc>
          <w:tcPr>
            <w:tcW w:w="812" w:type="dxa"/>
            <w:shd w:val="clear" w:color="auto" w:fill="F2F2F2" w:themeFill="background1" w:themeFillShade="F2"/>
          </w:tcPr>
          <w:p w14:paraId="0F27AC70" w14:textId="0DAD3EDF" w:rsidR="00054409" w:rsidRDefault="00054409" w:rsidP="00054409">
            <w:r>
              <w:t>3.</w:t>
            </w:r>
          </w:p>
        </w:tc>
        <w:tc>
          <w:tcPr>
            <w:tcW w:w="5421" w:type="dxa"/>
            <w:shd w:val="clear" w:color="auto" w:fill="F2F2F2" w:themeFill="background1" w:themeFillShade="F2"/>
          </w:tcPr>
          <w:p w14:paraId="000F05F4" w14:textId="41020CEB" w:rsidR="00054409" w:rsidRPr="00C90E54" w:rsidRDefault="00054409" w:rsidP="00054409">
            <w:pPr>
              <w:spacing w:line="240" w:lineRule="auto"/>
            </w:pPr>
          </w:p>
        </w:tc>
        <w:tc>
          <w:tcPr>
            <w:tcW w:w="4565" w:type="dxa"/>
            <w:shd w:val="clear" w:color="auto" w:fill="F2F2F2" w:themeFill="background1" w:themeFillShade="F2"/>
          </w:tcPr>
          <w:p w14:paraId="5B641D22" w14:textId="27C1630F" w:rsidR="00054409" w:rsidRPr="00C90E54" w:rsidRDefault="00054409" w:rsidP="00054409">
            <w:pPr>
              <w:spacing w:line="240" w:lineRule="auto"/>
            </w:pPr>
          </w:p>
        </w:tc>
      </w:tr>
    </w:tbl>
    <w:p w14:paraId="695AA881" w14:textId="2BDF4630" w:rsidR="004E7496" w:rsidRDefault="00856581" w:rsidP="00A112D4">
      <w:pPr>
        <w:pStyle w:val="Heading1"/>
      </w:pPr>
      <w:r>
        <w:t xml:space="preserve">The </w:t>
      </w:r>
      <w:r w:rsidR="007433A8">
        <w:t>P</w:t>
      </w:r>
      <w:r>
        <w:t>roblem</w:t>
      </w:r>
      <w:r w:rsidR="007433A8">
        <w:t>:</w:t>
      </w:r>
    </w:p>
    <w:p w14:paraId="5F9885D3" w14:textId="063DDF1E" w:rsidR="00E31BA5" w:rsidRDefault="00E31BA5" w:rsidP="00E54E9E">
      <w:pPr>
        <w:pStyle w:val="Heading2"/>
      </w:pPr>
      <w:r>
        <w:t>If your argument is deductive:</w:t>
      </w:r>
    </w:p>
    <w:p w14:paraId="174C8D1C" w14:textId="406331D7" w:rsidR="00643EEB" w:rsidRDefault="00F67370" w:rsidP="00643EEB">
      <w:r>
        <w:t>Is it valid</w:t>
      </w:r>
      <w:r w:rsidR="00F7430A">
        <w:t xml:space="preserve"> or invalid</w:t>
      </w:r>
      <w:r>
        <w:t>?</w:t>
      </w:r>
      <w:r w:rsidR="002464C5">
        <w:t xml:space="preserve"> State and justify your answer.</w:t>
      </w:r>
      <w:r w:rsidR="00C8617E">
        <w:t xml:space="preserve"> </w:t>
      </w:r>
      <w:r w:rsidR="00C44624">
        <w:t xml:space="preserve">(If </w:t>
      </w:r>
      <w:proofErr w:type="gramStart"/>
      <w:r w:rsidR="00C44624">
        <w:t>it’s</w:t>
      </w:r>
      <w:proofErr w:type="gramEnd"/>
      <w:r w:rsidR="00C44624">
        <w:t xml:space="preserve"> invalid, the faulty step should have been flagged in The Essence</w:t>
      </w:r>
      <w:r w:rsidR="00027413">
        <w:t xml:space="preserve"> – you will explain the error of reasoning here.)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C43674" w14:paraId="5F3D0C7B" w14:textId="77777777" w:rsidTr="006262BD">
        <w:tc>
          <w:tcPr>
            <w:tcW w:w="10786" w:type="dxa"/>
            <w:shd w:val="clear" w:color="auto" w:fill="F2F2F2" w:themeFill="background1" w:themeFillShade="F2"/>
          </w:tcPr>
          <w:p w14:paraId="3BB66492" w14:textId="06B65E61" w:rsidR="00C43674" w:rsidRDefault="00C43674" w:rsidP="00643EEB"/>
        </w:tc>
      </w:tr>
    </w:tbl>
    <w:p w14:paraId="5C572D86" w14:textId="61DB0582" w:rsidR="002464C5" w:rsidRDefault="00C17AFE" w:rsidP="00643EEB">
      <w:r>
        <w:t xml:space="preserve">If your argument is </w:t>
      </w:r>
      <w:r w:rsidR="00784CBF">
        <w:t>valid,</w:t>
      </w:r>
      <w:r w:rsidR="00EE197F">
        <w:t xml:space="preserve"> you must think it is unsound because it relies on a faulty </w:t>
      </w:r>
      <w:r w:rsidR="00C24444">
        <w:t>assumption. S</w:t>
      </w:r>
      <w:r w:rsidR="00784CBF">
        <w:t>tate which assumption(s) you are attacking</w:t>
      </w:r>
      <w:r w:rsidR="00E10008">
        <w:t xml:space="preserve"> </w:t>
      </w:r>
      <w:r w:rsidR="00D52C7D">
        <w:t>and justify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D52C7D" w14:paraId="40623AB4" w14:textId="77777777" w:rsidTr="00906715">
        <w:tc>
          <w:tcPr>
            <w:tcW w:w="10786" w:type="dxa"/>
            <w:shd w:val="clear" w:color="auto" w:fill="F2F2F2" w:themeFill="background1" w:themeFillShade="F2"/>
          </w:tcPr>
          <w:p w14:paraId="07075C07" w14:textId="1D4F5BE6" w:rsidR="00D52C7D" w:rsidRDefault="00D52C7D" w:rsidP="00643EEB"/>
        </w:tc>
      </w:tr>
    </w:tbl>
    <w:p w14:paraId="706FC093" w14:textId="56D532A0" w:rsidR="00E54E9E" w:rsidRDefault="00E54E9E" w:rsidP="00E54E9E">
      <w:pPr>
        <w:pStyle w:val="Heading2"/>
      </w:pPr>
      <w:r>
        <w:t>If your argument is not deductive</w:t>
      </w:r>
      <w:r w:rsidR="001A0570">
        <w:t>:</w:t>
      </w:r>
    </w:p>
    <w:p w14:paraId="61CD369C" w14:textId="2FDFC3AD" w:rsidR="00580298" w:rsidRDefault="00580298" w:rsidP="00580298">
      <w:r>
        <w:t xml:space="preserve">Explain the </w:t>
      </w:r>
      <w:r w:rsidR="006E5C5B">
        <w:t>problem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B61509" w14:paraId="35780305" w14:textId="77777777" w:rsidTr="00906715">
        <w:tc>
          <w:tcPr>
            <w:tcW w:w="10786" w:type="dxa"/>
            <w:shd w:val="clear" w:color="auto" w:fill="F2F2F2" w:themeFill="background1" w:themeFillShade="F2"/>
          </w:tcPr>
          <w:p w14:paraId="3829C504" w14:textId="088543ED" w:rsidR="00B61509" w:rsidRDefault="00B61509" w:rsidP="00410D2C"/>
        </w:tc>
      </w:tr>
    </w:tbl>
    <w:p w14:paraId="71DFFE6B" w14:textId="77777777" w:rsidR="00B61509" w:rsidRPr="00410D2C" w:rsidRDefault="00B61509" w:rsidP="00410D2C"/>
    <w:sectPr w:rsidR="00B61509" w:rsidRPr="00410D2C" w:rsidSect="008D7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3749"/>
    <w:multiLevelType w:val="hybridMultilevel"/>
    <w:tmpl w:val="3DA8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EC9"/>
    <w:multiLevelType w:val="hybridMultilevel"/>
    <w:tmpl w:val="94946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F1386"/>
    <w:multiLevelType w:val="hybridMultilevel"/>
    <w:tmpl w:val="543C0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F9"/>
    <w:rsid w:val="00015DAC"/>
    <w:rsid w:val="000215F0"/>
    <w:rsid w:val="00027413"/>
    <w:rsid w:val="00037ECF"/>
    <w:rsid w:val="00040E1E"/>
    <w:rsid w:val="00054409"/>
    <w:rsid w:val="000576B0"/>
    <w:rsid w:val="00060446"/>
    <w:rsid w:val="00072B7B"/>
    <w:rsid w:val="00091813"/>
    <w:rsid w:val="0009373D"/>
    <w:rsid w:val="000A25B8"/>
    <w:rsid w:val="000A565C"/>
    <w:rsid w:val="000B6CCC"/>
    <w:rsid w:val="000C4AEE"/>
    <w:rsid w:val="000D2F8C"/>
    <w:rsid w:val="000E2633"/>
    <w:rsid w:val="000E40E5"/>
    <w:rsid w:val="00115979"/>
    <w:rsid w:val="00121027"/>
    <w:rsid w:val="00123C0E"/>
    <w:rsid w:val="001263EE"/>
    <w:rsid w:val="0013098C"/>
    <w:rsid w:val="0013432F"/>
    <w:rsid w:val="00136765"/>
    <w:rsid w:val="001526A0"/>
    <w:rsid w:val="00166A6C"/>
    <w:rsid w:val="0016745B"/>
    <w:rsid w:val="00171729"/>
    <w:rsid w:val="001759F5"/>
    <w:rsid w:val="0018287E"/>
    <w:rsid w:val="00194FE5"/>
    <w:rsid w:val="001A0570"/>
    <w:rsid w:val="001B4229"/>
    <w:rsid w:val="001C0746"/>
    <w:rsid w:val="001C0D54"/>
    <w:rsid w:val="001C232D"/>
    <w:rsid w:val="001F4C8D"/>
    <w:rsid w:val="00205429"/>
    <w:rsid w:val="00232586"/>
    <w:rsid w:val="002336AB"/>
    <w:rsid w:val="002464C5"/>
    <w:rsid w:val="00257429"/>
    <w:rsid w:val="00262B4B"/>
    <w:rsid w:val="00264226"/>
    <w:rsid w:val="0027001A"/>
    <w:rsid w:val="00281EEF"/>
    <w:rsid w:val="0029450A"/>
    <w:rsid w:val="002A0921"/>
    <w:rsid w:val="002D56E2"/>
    <w:rsid w:val="002F00AD"/>
    <w:rsid w:val="002F1831"/>
    <w:rsid w:val="00311048"/>
    <w:rsid w:val="00313128"/>
    <w:rsid w:val="00324148"/>
    <w:rsid w:val="003345F1"/>
    <w:rsid w:val="0034191C"/>
    <w:rsid w:val="00350C66"/>
    <w:rsid w:val="0035403C"/>
    <w:rsid w:val="0036096B"/>
    <w:rsid w:val="0037508C"/>
    <w:rsid w:val="003759EB"/>
    <w:rsid w:val="00391A6F"/>
    <w:rsid w:val="003A52A3"/>
    <w:rsid w:val="003C5676"/>
    <w:rsid w:val="003D25B1"/>
    <w:rsid w:val="004106AB"/>
    <w:rsid w:val="00410D2C"/>
    <w:rsid w:val="0041292E"/>
    <w:rsid w:val="00430FD1"/>
    <w:rsid w:val="00450871"/>
    <w:rsid w:val="0045633C"/>
    <w:rsid w:val="004710EE"/>
    <w:rsid w:val="00475AF6"/>
    <w:rsid w:val="00476FE6"/>
    <w:rsid w:val="004850B6"/>
    <w:rsid w:val="00490828"/>
    <w:rsid w:val="004931D6"/>
    <w:rsid w:val="00497D92"/>
    <w:rsid w:val="004E7496"/>
    <w:rsid w:val="00506C6A"/>
    <w:rsid w:val="0052381E"/>
    <w:rsid w:val="00530242"/>
    <w:rsid w:val="005408FE"/>
    <w:rsid w:val="00552A06"/>
    <w:rsid w:val="005531D2"/>
    <w:rsid w:val="0055615D"/>
    <w:rsid w:val="005618D9"/>
    <w:rsid w:val="00580298"/>
    <w:rsid w:val="0059182C"/>
    <w:rsid w:val="005D1E91"/>
    <w:rsid w:val="005D628D"/>
    <w:rsid w:val="005D7851"/>
    <w:rsid w:val="005F2576"/>
    <w:rsid w:val="00610A78"/>
    <w:rsid w:val="006262BD"/>
    <w:rsid w:val="006272DA"/>
    <w:rsid w:val="006321DF"/>
    <w:rsid w:val="0063784C"/>
    <w:rsid w:val="00641313"/>
    <w:rsid w:val="00643EEB"/>
    <w:rsid w:val="00647658"/>
    <w:rsid w:val="0065179A"/>
    <w:rsid w:val="006562F4"/>
    <w:rsid w:val="00656D2E"/>
    <w:rsid w:val="006741F0"/>
    <w:rsid w:val="006C0DDE"/>
    <w:rsid w:val="006E5C5B"/>
    <w:rsid w:val="006F3B64"/>
    <w:rsid w:val="006F6E9A"/>
    <w:rsid w:val="00717276"/>
    <w:rsid w:val="007278B6"/>
    <w:rsid w:val="007433A8"/>
    <w:rsid w:val="007526AA"/>
    <w:rsid w:val="00760663"/>
    <w:rsid w:val="00766FF7"/>
    <w:rsid w:val="007741C1"/>
    <w:rsid w:val="00784CBF"/>
    <w:rsid w:val="0078782A"/>
    <w:rsid w:val="007A69CF"/>
    <w:rsid w:val="007D6B46"/>
    <w:rsid w:val="007E0AE4"/>
    <w:rsid w:val="007E7CDB"/>
    <w:rsid w:val="007F079F"/>
    <w:rsid w:val="007F60F8"/>
    <w:rsid w:val="008046DC"/>
    <w:rsid w:val="00827EBB"/>
    <w:rsid w:val="008335A7"/>
    <w:rsid w:val="00856581"/>
    <w:rsid w:val="0086595D"/>
    <w:rsid w:val="00872C4A"/>
    <w:rsid w:val="00876DF9"/>
    <w:rsid w:val="008A0D10"/>
    <w:rsid w:val="008B472E"/>
    <w:rsid w:val="008C5531"/>
    <w:rsid w:val="008C7906"/>
    <w:rsid w:val="008D1489"/>
    <w:rsid w:val="008D7EC3"/>
    <w:rsid w:val="00905E5F"/>
    <w:rsid w:val="00906715"/>
    <w:rsid w:val="009067E0"/>
    <w:rsid w:val="00911588"/>
    <w:rsid w:val="00913A89"/>
    <w:rsid w:val="00943330"/>
    <w:rsid w:val="00945505"/>
    <w:rsid w:val="009570A9"/>
    <w:rsid w:val="009720F7"/>
    <w:rsid w:val="00975958"/>
    <w:rsid w:val="00980AD8"/>
    <w:rsid w:val="009A032E"/>
    <w:rsid w:val="009A6B68"/>
    <w:rsid w:val="009D3ECB"/>
    <w:rsid w:val="009E3728"/>
    <w:rsid w:val="009E4896"/>
    <w:rsid w:val="009F6E5C"/>
    <w:rsid w:val="00A112D4"/>
    <w:rsid w:val="00A11799"/>
    <w:rsid w:val="00A170CA"/>
    <w:rsid w:val="00A43830"/>
    <w:rsid w:val="00A56388"/>
    <w:rsid w:val="00A63CAF"/>
    <w:rsid w:val="00A9637C"/>
    <w:rsid w:val="00AA3FCF"/>
    <w:rsid w:val="00AC7CC8"/>
    <w:rsid w:val="00AD4C36"/>
    <w:rsid w:val="00AE0C87"/>
    <w:rsid w:val="00AE2872"/>
    <w:rsid w:val="00AF3268"/>
    <w:rsid w:val="00B10D5B"/>
    <w:rsid w:val="00B22C93"/>
    <w:rsid w:val="00B259E2"/>
    <w:rsid w:val="00B42E0E"/>
    <w:rsid w:val="00B4547A"/>
    <w:rsid w:val="00B47AD0"/>
    <w:rsid w:val="00B47E3E"/>
    <w:rsid w:val="00B55127"/>
    <w:rsid w:val="00B61509"/>
    <w:rsid w:val="00B62F1A"/>
    <w:rsid w:val="00B94D26"/>
    <w:rsid w:val="00BA573C"/>
    <w:rsid w:val="00BC1A89"/>
    <w:rsid w:val="00BC39B0"/>
    <w:rsid w:val="00BD0410"/>
    <w:rsid w:val="00BD7620"/>
    <w:rsid w:val="00BF043B"/>
    <w:rsid w:val="00BF1C39"/>
    <w:rsid w:val="00BF398F"/>
    <w:rsid w:val="00BF5317"/>
    <w:rsid w:val="00C05E37"/>
    <w:rsid w:val="00C06304"/>
    <w:rsid w:val="00C10233"/>
    <w:rsid w:val="00C17AFE"/>
    <w:rsid w:val="00C24444"/>
    <w:rsid w:val="00C24E65"/>
    <w:rsid w:val="00C251C6"/>
    <w:rsid w:val="00C33232"/>
    <w:rsid w:val="00C34E5C"/>
    <w:rsid w:val="00C4080E"/>
    <w:rsid w:val="00C43674"/>
    <w:rsid w:val="00C44624"/>
    <w:rsid w:val="00C54B19"/>
    <w:rsid w:val="00C605E7"/>
    <w:rsid w:val="00C60860"/>
    <w:rsid w:val="00C6304D"/>
    <w:rsid w:val="00C74C3B"/>
    <w:rsid w:val="00C76AF9"/>
    <w:rsid w:val="00C81A18"/>
    <w:rsid w:val="00C8617E"/>
    <w:rsid w:val="00C90E54"/>
    <w:rsid w:val="00C90ECE"/>
    <w:rsid w:val="00C95450"/>
    <w:rsid w:val="00CA1EB1"/>
    <w:rsid w:val="00CB5E5C"/>
    <w:rsid w:val="00CB6069"/>
    <w:rsid w:val="00CE28EA"/>
    <w:rsid w:val="00D00470"/>
    <w:rsid w:val="00D017E2"/>
    <w:rsid w:val="00D07A64"/>
    <w:rsid w:val="00D27EDE"/>
    <w:rsid w:val="00D40495"/>
    <w:rsid w:val="00D41868"/>
    <w:rsid w:val="00D44E99"/>
    <w:rsid w:val="00D456B5"/>
    <w:rsid w:val="00D52C7D"/>
    <w:rsid w:val="00D6342E"/>
    <w:rsid w:val="00D63D59"/>
    <w:rsid w:val="00D71780"/>
    <w:rsid w:val="00D75256"/>
    <w:rsid w:val="00D8606F"/>
    <w:rsid w:val="00D93712"/>
    <w:rsid w:val="00D94B49"/>
    <w:rsid w:val="00DA1D85"/>
    <w:rsid w:val="00DD1D6C"/>
    <w:rsid w:val="00E0287A"/>
    <w:rsid w:val="00E10008"/>
    <w:rsid w:val="00E16E35"/>
    <w:rsid w:val="00E22FC3"/>
    <w:rsid w:val="00E31BA5"/>
    <w:rsid w:val="00E5030D"/>
    <w:rsid w:val="00E54E9E"/>
    <w:rsid w:val="00E56377"/>
    <w:rsid w:val="00E602AF"/>
    <w:rsid w:val="00E6182E"/>
    <w:rsid w:val="00E63F0B"/>
    <w:rsid w:val="00E71B96"/>
    <w:rsid w:val="00E86E7D"/>
    <w:rsid w:val="00EB4E00"/>
    <w:rsid w:val="00EC1918"/>
    <w:rsid w:val="00EC7FD4"/>
    <w:rsid w:val="00ED2285"/>
    <w:rsid w:val="00ED4B0B"/>
    <w:rsid w:val="00EE197F"/>
    <w:rsid w:val="00EF3D0F"/>
    <w:rsid w:val="00F01E3B"/>
    <w:rsid w:val="00F01E49"/>
    <w:rsid w:val="00F23811"/>
    <w:rsid w:val="00F3167F"/>
    <w:rsid w:val="00F378F7"/>
    <w:rsid w:val="00F4501A"/>
    <w:rsid w:val="00F55FA2"/>
    <w:rsid w:val="00F61DCA"/>
    <w:rsid w:val="00F6271F"/>
    <w:rsid w:val="00F669AF"/>
    <w:rsid w:val="00F67370"/>
    <w:rsid w:val="00F7430A"/>
    <w:rsid w:val="00F91F6F"/>
    <w:rsid w:val="00FA297F"/>
    <w:rsid w:val="00FA696F"/>
    <w:rsid w:val="00FE15EC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755F"/>
  <w15:chartTrackingRefBased/>
  <w15:docId w15:val="{BBFA55A6-2ED0-45F8-83E7-1CD6C0BB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DE"/>
    <w:pPr>
      <w:spacing w:before="12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7E0"/>
    <w:pPr>
      <w:keepNext/>
      <w:keepLines/>
      <w:spacing w:before="480"/>
      <w:outlineLvl w:val="0"/>
    </w:pPr>
    <w:rPr>
      <w:rFonts w:asciiTheme="majorHAnsi" w:eastAsia="Times New Roman" w:hAnsiTheme="majorHAnsi"/>
      <w:b/>
      <w:bCs/>
      <w:color w:val="262626" w:themeColor="text1" w:themeTint="D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FD4"/>
    <w:pPr>
      <w:keepNext/>
      <w:keepLines/>
      <w:spacing w:before="200"/>
      <w:outlineLvl w:val="1"/>
    </w:pPr>
    <w:rPr>
      <w:rFonts w:asciiTheme="majorHAnsi" w:eastAsia="Times New Roman" w:hAnsiTheme="majorHAns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49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067E0"/>
    <w:rPr>
      <w:rFonts w:asciiTheme="majorHAnsi" w:eastAsia="Times New Roman" w:hAnsiTheme="majorHAnsi"/>
      <w:b/>
      <w:bCs/>
      <w:color w:val="262626" w:themeColor="text1" w:themeTint="D9"/>
      <w:sz w:val="28"/>
      <w:szCs w:val="28"/>
    </w:rPr>
  </w:style>
  <w:style w:type="character" w:customStyle="1" w:styleId="Heading2Char">
    <w:name w:val="Heading 2 Char"/>
    <w:link w:val="Heading2"/>
    <w:uiPriority w:val="9"/>
    <w:rsid w:val="00EC7FD4"/>
    <w:rPr>
      <w:rFonts w:asciiTheme="majorHAnsi" w:eastAsia="Times New Roman" w:hAnsiTheme="majorHAnsi"/>
      <w:b/>
      <w:bCs/>
      <w:color w:val="404040" w:themeColor="text1" w:themeTint="BF"/>
      <w:sz w:val="26"/>
      <w:szCs w:val="26"/>
    </w:rPr>
  </w:style>
  <w:style w:type="table" w:styleId="TableGrid">
    <w:name w:val="Table Grid"/>
    <w:basedOn w:val="TableNormal"/>
    <w:uiPriority w:val="59"/>
    <w:rsid w:val="004E7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556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1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1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61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15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09373D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7FD4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FD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D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Links>
    <vt:vector size="6" baseType="variant">
      <vt:variant>
        <vt:i4>786478</vt:i4>
      </vt:variant>
      <vt:variant>
        <vt:i4>0</vt:i4>
      </vt:variant>
      <vt:variant>
        <vt:i4>0</vt:i4>
      </vt:variant>
      <vt:variant>
        <vt:i4>5</vt:i4>
      </vt:variant>
      <vt:variant>
        <vt:lpwstr>http://www.acl.org.au/national/browse.stw?article_id=11535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Greene</dc:creator>
  <cp:keywords/>
  <cp:lastModifiedBy>Mark</cp:lastModifiedBy>
  <cp:revision>251</cp:revision>
  <cp:lastPrinted>2008-09-03T21:31:00Z</cp:lastPrinted>
  <dcterms:created xsi:type="dcterms:W3CDTF">2018-09-19T16:56:00Z</dcterms:created>
  <dcterms:modified xsi:type="dcterms:W3CDTF">2021-03-07T17:18:00Z</dcterms:modified>
</cp:coreProperties>
</file>